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15DE3" w14:textId="77777777" w:rsidR="00070EF6" w:rsidRDefault="00070EF6" w:rsidP="002A1E7A">
      <w:pPr>
        <w:pStyle w:val="Heading1"/>
        <w:spacing w:before="46"/>
        <w:ind w:left="0"/>
      </w:pPr>
    </w:p>
    <w:p w14:paraId="697C32FF" w14:textId="408B8B22" w:rsidR="00070EF6" w:rsidRDefault="00070EF6" w:rsidP="00070EF6">
      <w:pPr>
        <w:pStyle w:val="Heading1"/>
        <w:spacing w:before="46"/>
      </w:pPr>
      <w:r w:rsidRPr="00070EF6">
        <w:t>Where can I find the nearest MCP</w:t>
      </w:r>
      <w:r>
        <w:t>AIN</w:t>
      </w:r>
      <w:r w:rsidRPr="00070EF6">
        <w:t xml:space="preserve"> research site</w:t>
      </w:r>
      <w:r>
        <w:t>?</w:t>
      </w:r>
    </w:p>
    <w:p w14:paraId="3A6BC9F6" w14:textId="08C0423F" w:rsidR="00070EF6" w:rsidRDefault="00070EF6" w:rsidP="002A1E7A">
      <w:pPr>
        <w:pStyle w:val="Heading1"/>
        <w:spacing w:before="46"/>
        <w:ind w:left="0"/>
      </w:pPr>
      <w:r>
        <w:t xml:space="preserve"> </w:t>
      </w:r>
    </w:p>
    <w:p w14:paraId="470F3FC5" w14:textId="5AEB1EE9" w:rsidR="00070EF6" w:rsidRPr="00070EF6" w:rsidRDefault="00070EF6" w:rsidP="00070EF6">
      <w:pPr>
        <w:pStyle w:val="Heading1"/>
        <w:spacing w:before="46"/>
        <w:rPr>
          <w:b w:val="0"/>
          <w:bCs w:val="0"/>
        </w:rPr>
      </w:pPr>
      <w:r w:rsidRPr="00070EF6">
        <w:rPr>
          <w:b w:val="0"/>
          <w:bCs w:val="0"/>
        </w:rPr>
        <w:t xml:space="preserve">We currently have participating sites in </w:t>
      </w:r>
      <w:r>
        <w:rPr>
          <w:b w:val="0"/>
          <w:bCs w:val="0"/>
        </w:rPr>
        <w:t xml:space="preserve">California, Oregon, Minnesota, Nebraska, Iowa, Michigan, Texas, Florida, New York, North Carolina, Illinois, Pennsylvania, Maryland, Tennessee, and Louisianna. The full list of sites can be found on the PaTH website. </w:t>
      </w:r>
    </w:p>
    <w:p w14:paraId="338456DA" w14:textId="77777777" w:rsidR="00070EF6" w:rsidRDefault="00070EF6" w:rsidP="002A1E7A">
      <w:pPr>
        <w:pStyle w:val="Heading1"/>
        <w:spacing w:before="46"/>
        <w:ind w:left="0"/>
      </w:pPr>
    </w:p>
    <w:p w14:paraId="5D60E229" w14:textId="57656FBB" w:rsidR="002A1E7A" w:rsidRDefault="002A1E7A" w:rsidP="00070EF6">
      <w:pPr>
        <w:pStyle w:val="Heading1"/>
        <w:spacing w:before="46"/>
        <w:ind w:left="0" w:firstLine="100"/>
      </w:pPr>
      <w:r>
        <w:t>How do I join</w:t>
      </w:r>
      <w:r w:rsidRPr="002A1E7A">
        <w:t>?</w:t>
      </w:r>
    </w:p>
    <w:p w14:paraId="47221893" w14:textId="77777777" w:rsidR="002A1E7A" w:rsidRPr="002A1E7A" w:rsidRDefault="002A1E7A" w:rsidP="002A1E7A">
      <w:pPr>
        <w:pStyle w:val="Heading1"/>
        <w:spacing w:before="46"/>
        <w:ind w:left="0"/>
        <w:rPr>
          <w:b w:val="0"/>
          <w:bCs w:val="0"/>
        </w:rPr>
      </w:pPr>
    </w:p>
    <w:p w14:paraId="5455248F" w14:textId="6C722A95" w:rsidR="002A1E7A" w:rsidRDefault="002A1E7A" w:rsidP="002A1E7A">
      <w:pPr>
        <w:pStyle w:val="Heading1"/>
        <w:spacing w:before="46"/>
        <w:rPr>
          <w:b w:val="0"/>
          <w:bCs w:val="0"/>
        </w:rPr>
      </w:pPr>
      <w:r w:rsidRPr="002A1E7A">
        <w:rPr>
          <w:b w:val="0"/>
          <w:bCs w:val="0"/>
        </w:rPr>
        <w:t xml:space="preserve">Contact the study team at </w:t>
      </w:r>
      <w:hyperlink r:id="rId8" w:history="1">
        <w:r w:rsidR="004944EF" w:rsidRPr="00837729">
          <w:rPr>
            <w:rStyle w:val="Hyperlink"/>
            <w:b w:val="0"/>
            <w:bCs w:val="0"/>
          </w:rPr>
          <w:t>Contact-MCPAIN@umich.edu</w:t>
        </w:r>
      </w:hyperlink>
      <w:r w:rsidR="004944EF">
        <w:rPr>
          <w:b w:val="0"/>
          <w:bCs w:val="0"/>
        </w:rPr>
        <w:t xml:space="preserve"> </w:t>
      </w:r>
      <w:r w:rsidRPr="002A1E7A">
        <w:rPr>
          <w:b w:val="0"/>
          <w:bCs w:val="0"/>
        </w:rPr>
        <w:t xml:space="preserve">, and we will connect you with your local site. </w:t>
      </w:r>
    </w:p>
    <w:p w14:paraId="2D6947BB" w14:textId="77777777" w:rsidR="00E955B1" w:rsidRDefault="00E955B1" w:rsidP="002A1E7A">
      <w:pPr>
        <w:pStyle w:val="Heading1"/>
        <w:spacing w:before="46"/>
        <w:rPr>
          <w:b w:val="0"/>
          <w:bCs w:val="0"/>
        </w:rPr>
      </w:pPr>
    </w:p>
    <w:p w14:paraId="6020AE6A" w14:textId="3E75B256" w:rsidR="00E955B1" w:rsidRPr="00E955B1" w:rsidRDefault="00E955B1" w:rsidP="002A1E7A">
      <w:pPr>
        <w:pStyle w:val="Heading1"/>
        <w:spacing w:before="46"/>
      </w:pPr>
      <w:r w:rsidRPr="00E955B1">
        <w:t>What is painful diabetic neuropathy (PDN)?</w:t>
      </w:r>
    </w:p>
    <w:p w14:paraId="00255B02" w14:textId="77777777" w:rsidR="00E955B1" w:rsidRDefault="00E955B1" w:rsidP="002A1E7A">
      <w:pPr>
        <w:pStyle w:val="Heading1"/>
        <w:spacing w:before="46"/>
        <w:rPr>
          <w:b w:val="0"/>
          <w:bCs w:val="0"/>
        </w:rPr>
      </w:pPr>
    </w:p>
    <w:p w14:paraId="7079D048" w14:textId="7B41D2E2" w:rsidR="00E955B1" w:rsidRDefault="00E955B1" w:rsidP="00E955B1">
      <w:pPr>
        <w:pStyle w:val="Heading1"/>
        <w:spacing w:before="46"/>
        <w:rPr>
          <w:b w:val="0"/>
          <w:bCs w:val="0"/>
        </w:rPr>
      </w:pPr>
      <w:r>
        <w:rPr>
          <w:b w:val="0"/>
          <w:bCs w:val="0"/>
        </w:rPr>
        <w:t>PDN is a form of neuropathy that can develop in patients with diabetes. One in five patients with diabetes have PDN</w:t>
      </w:r>
      <w:r w:rsidR="00457EDA">
        <w:rPr>
          <w:b w:val="0"/>
          <w:bCs w:val="0"/>
        </w:rPr>
        <w:t>[1]</w:t>
      </w:r>
      <w:r>
        <w:rPr>
          <w:b w:val="0"/>
          <w:bCs w:val="0"/>
        </w:rPr>
        <w:t>, and it is the most common complication of diabetes</w:t>
      </w:r>
      <w:r w:rsidR="006A0ABC">
        <w:rPr>
          <w:b w:val="0"/>
          <w:bCs w:val="0"/>
        </w:rPr>
        <w:t>[2-4]</w:t>
      </w:r>
      <w:r>
        <w:rPr>
          <w:b w:val="0"/>
          <w:bCs w:val="0"/>
        </w:rPr>
        <w:t xml:space="preserve">. PDN causes pain, numbness, and tingling typically in the feet and lower legs. </w:t>
      </w:r>
    </w:p>
    <w:p w14:paraId="2F69F2E1" w14:textId="77777777" w:rsidR="00E955B1" w:rsidRDefault="00E955B1" w:rsidP="00E955B1">
      <w:pPr>
        <w:pStyle w:val="Heading1"/>
        <w:spacing w:before="46"/>
        <w:rPr>
          <w:b w:val="0"/>
          <w:bCs w:val="0"/>
        </w:rPr>
      </w:pPr>
    </w:p>
    <w:p w14:paraId="645E4F15" w14:textId="07E3A95A" w:rsidR="00E955B1" w:rsidRDefault="00E955B1" w:rsidP="00E955B1">
      <w:pPr>
        <w:pStyle w:val="Heading1"/>
        <w:spacing w:before="46"/>
      </w:pPr>
      <w:r w:rsidRPr="00E955B1">
        <w:t>I have diabetes, but I’m not sure if I have PDN. Can I still join?</w:t>
      </w:r>
    </w:p>
    <w:p w14:paraId="3360E8FA" w14:textId="77777777" w:rsidR="00E955B1" w:rsidRDefault="00E955B1" w:rsidP="00E955B1">
      <w:pPr>
        <w:pStyle w:val="Heading1"/>
        <w:spacing w:before="46"/>
      </w:pPr>
    </w:p>
    <w:p w14:paraId="6C529818" w14:textId="126DC45A" w:rsidR="00E955B1" w:rsidRPr="00E955B1" w:rsidRDefault="00E955B1" w:rsidP="00E955B1">
      <w:pPr>
        <w:pStyle w:val="Heading1"/>
        <w:spacing w:before="46"/>
        <w:rPr>
          <w:b w:val="0"/>
          <w:bCs w:val="0"/>
        </w:rPr>
      </w:pPr>
      <w:r>
        <w:rPr>
          <w:b w:val="0"/>
          <w:bCs w:val="0"/>
        </w:rPr>
        <w:t xml:space="preserve">Yes, you can! During the first visit with the study team, we will screen you for PDN. This includes answering some questionnaires and having a physician examine your legs and feet. </w:t>
      </w:r>
    </w:p>
    <w:p w14:paraId="1E2BAAE7" w14:textId="77777777" w:rsidR="002A1E7A" w:rsidRPr="002A1E7A" w:rsidRDefault="002A1E7A" w:rsidP="002A1E7A">
      <w:pPr>
        <w:pStyle w:val="Heading1"/>
        <w:spacing w:before="46"/>
        <w:rPr>
          <w:b w:val="0"/>
          <w:bCs w:val="0"/>
        </w:rPr>
      </w:pPr>
    </w:p>
    <w:p w14:paraId="284515BD" w14:textId="44DD71BC" w:rsidR="008A4BB0" w:rsidRDefault="00DC532A">
      <w:pPr>
        <w:pStyle w:val="Heading1"/>
        <w:spacing w:before="46"/>
      </w:pPr>
      <w:r>
        <w:t>Why</w:t>
      </w:r>
      <w:r>
        <w:rPr>
          <w:spacing w:val="-2"/>
        </w:rPr>
        <w:t xml:space="preserve"> </w:t>
      </w:r>
      <w:r>
        <w:t>would</w:t>
      </w:r>
      <w:r>
        <w:rPr>
          <w:spacing w:val="-5"/>
        </w:rPr>
        <w:t xml:space="preserve"> </w:t>
      </w:r>
      <w:r>
        <w:t>I</w:t>
      </w:r>
      <w:r>
        <w:rPr>
          <w:spacing w:val="-2"/>
        </w:rPr>
        <w:t xml:space="preserve"> </w:t>
      </w:r>
      <w:r>
        <w:t>join</w:t>
      </w:r>
      <w:r>
        <w:rPr>
          <w:spacing w:val="-3"/>
        </w:rPr>
        <w:t xml:space="preserve"> </w:t>
      </w:r>
      <w:r w:rsidR="00431AEA">
        <w:t>an 8-month</w:t>
      </w:r>
      <w:r>
        <w:rPr>
          <w:spacing w:val="-4"/>
        </w:rPr>
        <w:t xml:space="preserve"> </w:t>
      </w:r>
      <w:r>
        <w:t>study</w:t>
      </w:r>
      <w:r>
        <w:rPr>
          <w:spacing w:val="-3"/>
        </w:rPr>
        <w:t xml:space="preserve"> </w:t>
      </w:r>
      <w:r>
        <w:t>when</w:t>
      </w:r>
      <w:r>
        <w:rPr>
          <w:spacing w:val="-3"/>
        </w:rPr>
        <w:t xml:space="preserve"> </w:t>
      </w:r>
      <w:r>
        <w:t>I don’t</w:t>
      </w:r>
      <w:r>
        <w:rPr>
          <w:spacing w:val="-4"/>
        </w:rPr>
        <w:t xml:space="preserve"> </w:t>
      </w:r>
      <w:r>
        <w:t>have</w:t>
      </w:r>
      <w:r>
        <w:rPr>
          <w:spacing w:val="-2"/>
        </w:rPr>
        <w:t xml:space="preserve"> </w:t>
      </w:r>
      <w:r>
        <w:rPr>
          <w:spacing w:val="-5"/>
        </w:rPr>
        <w:t>to?</w:t>
      </w:r>
    </w:p>
    <w:p w14:paraId="7D5FC58E" w14:textId="77777777" w:rsidR="008A4BB0" w:rsidRDefault="008A4BB0">
      <w:pPr>
        <w:pStyle w:val="BodyText"/>
        <w:spacing w:before="1"/>
        <w:rPr>
          <w:b/>
        </w:rPr>
      </w:pPr>
    </w:p>
    <w:p w14:paraId="5E2AC6E1" w14:textId="38FEE4C0" w:rsidR="008A4BB0" w:rsidRDefault="00DC532A">
      <w:pPr>
        <w:pStyle w:val="BodyText"/>
        <w:ind w:left="100"/>
      </w:pPr>
      <w:r>
        <w:t>By</w:t>
      </w:r>
      <w:r>
        <w:rPr>
          <w:spacing w:val="-1"/>
        </w:rPr>
        <w:t xml:space="preserve"> </w:t>
      </w:r>
      <w:r>
        <w:t>joining</w:t>
      </w:r>
      <w:r>
        <w:rPr>
          <w:spacing w:val="-3"/>
        </w:rPr>
        <w:t xml:space="preserve"> </w:t>
      </w:r>
      <w:r>
        <w:t>this</w:t>
      </w:r>
      <w:r>
        <w:rPr>
          <w:spacing w:val="-2"/>
        </w:rPr>
        <w:t xml:space="preserve"> </w:t>
      </w:r>
      <w:r>
        <w:t>clinical</w:t>
      </w:r>
      <w:r>
        <w:rPr>
          <w:spacing w:val="-5"/>
        </w:rPr>
        <w:t xml:space="preserve"> </w:t>
      </w:r>
      <w:r>
        <w:t>trial,</w:t>
      </w:r>
      <w:r>
        <w:rPr>
          <w:spacing w:val="-3"/>
        </w:rPr>
        <w:t xml:space="preserve"> </w:t>
      </w:r>
      <w:r>
        <w:t>you</w:t>
      </w:r>
      <w:r>
        <w:rPr>
          <w:spacing w:val="-4"/>
        </w:rPr>
        <w:t xml:space="preserve"> </w:t>
      </w:r>
      <w:r>
        <w:t>will</w:t>
      </w:r>
      <w:r>
        <w:rPr>
          <w:spacing w:val="-2"/>
        </w:rPr>
        <w:t xml:space="preserve"> </w:t>
      </w:r>
      <w:r>
        <w:t>help</w:t>
      </w:r>
      <w:r>
        <w:rPr>
          <w:spacing w:val="-3"/>
        </w:rPr>
        <w:t xml:space="preserve"> </w:t>
      </w:r>
      <w:r>
        <w:t>us</w:t>
      </w:r>
      <w:r>
        <w:rPr>
          <w:spacing w:val="-2"/>
        </w:rPr>
        <w:t xml:space="preserve"> </w:t>
      </w:r>
      <w:r>
        <w:t>understand</w:t>
      </w:r>
      <w:r>
        <w:rPr>
          <w:spacing w:val="-3"/>
        </w:rPr>
        <w:t xml:space="preserve"> </w:t>
      </w:r>
      <w:r>
        <w:t>the</w:t>
      </w:r>
      <w:r>
        <w:rPr>
          <w:spacing w:val="-2"/>
        </w:rPr>
        <w:t xml:space="preserve"> </w:t>
      </w:r>
      <w:r w:rsidR="002A1E7A">
        <w:t xml:space="preserve">best way to </w:t>
      </w:r>
      <w:r w:rsidR="00431AEA">
        <w:t>treat patients with painful diabetic neuropathy</w:t>
      </w:r>
      <w:r>
        <w:t xml:space="preserve">. You will also receive regular monitoring by medical professionals, </w:t>
      </w:r>
      <w:r w:rsidR="00431AEA">
        <w:t>including visits with a study team physician at three timepoints</w:t>
      </w:r>
      <w:r>
        <w:t>. The</w:t>
      </w:r>
      <w:r>
        <w:rPr>
          <w:spacing w:val="-1"/>
        </w:rPr>
        <w:t xml:space="preserve"> </w:t>
      </w:r>
      <w:r>
        <w:t>trial lasts</w:t>
      </w:r>
      <w:r>
        <w:rPr>
          <w:spacing w:val="-1"/>
        </w:rPr>
        <w:t xml:space="preserve"> </w:t>
      </w:r>
      <w:r>
        <w:t xml:space="preserve">many </w:t>
      </w:r>
      <w:r w:rsidR="00431AEA">
        <w:t xml:space="preserve">months, </w:t>
      </w:r>
      <w:r>
        <w:t>as</w:t>
      </w:r>
      <w:r>
        <w:rPr>
          <w:spacing w:val="-1"/>
        </w:rPr>
        <w:t xml:space="preserve"> </w:t>
      </w:r>
      <w:r>
        <w:t>it is</w:t>
      </w:r>
      <w:r>
        <w:rPr>
          <w:spacing w:val="-2"/>
        </w:rPr>
        <w:t xml:space="preserve"> </w:t>
      </w:r>
      <w:r>
        <w:t>important</w:t>
      </w:r>
      <w:r>
        <w:rPr>
          <w:spacing w:val="-3"/>
        </w:rPr>
        <w:t xml:space="preserve"> </w:t>
      </w:r>
      <w:r>
        <w:t>for us</w:t>
      </w:r>
      <w:r>
        <w:rPr>
          <w:spacing w:val="-2"/>
        </w:rPr>
        <w:t xml:space="preserve"> </w:t>
      </w:r>
      <w:r>
        <w:t>to follow</w:t>
      </w:r>
      <w:r>
        <w:rPr>
          <w:spacing w:val="-1"/>
        </w:rPr>
        <w:t xml:space="preserve"> </w:t>
      </w:r>
      <w:r>
        <w:t>changes</w:t>
      </w:r>
      <w:r>
        <w:rPr>
          <w:spacing w:val="-1"/>
        </w:rPr>
        <w:t xml:space="preserve"> </w:t>
      </w:r>
      <w:r>
        <w:t>over time</w:t>
      </w:r>
      <w:r>
        <w:rPr>
          <w:spacing w:val="-1"/>
        </w:rPr>
        <w:t xml:space="preserve"> </w:t>
      </w:r>
      <w:r>
        <w:t>to help guide treatment for others in the future.</w:t>
      </w:r>
      <w:r w:rsidR="00431AEA">
        <w:t xml:space="preserve"> We hope that, by joining this trial, you find a treatment option that works well for you. </w:t>
      </w:r>
    </w:p>
    <w:p w14:paraId="30961CDC" w14:textId="7AECE0B5" w:rsidR="008A4BB0" w:rsidRDefault="00DC532A" w:rsidP="00EE1242">
      <w:pPr>
        <w:pStyle w:val="Heading1"/>
        <w:spacing w:before="267"/>
      </w:pPr>
      <w:r>
        <w:t>I</w:t>
      </w:r>
      <w:r>
        <w:rPr>
          <w:spacing w:val="-4"/>
        </w:rPr>
        <w:t xml:space="preserve"> </w:t>
      </w:r>
      <w:r>
        <w:t>am</w:t>
      </w:r>
      <w:r>
        <w:rPr>
          <w:spacing w:val="-5"/>
        </w:rPr>
        <w:t xml:space="preserve"> </w:t>
      </w:r>
      <w:r>
        <w:t>more</w:t>
      </w:r>
      <w:r>
        <w:rPr>
          <w:spacing w:val="-3"/>
        </w:rPr>
        <w:t xml:space="preserve"> </w:t>
      </w:r>
      <w:r>
        <w:t>sensitive</w:t>
      </w:r>
      <w:r>
        <w:rPr>
          <w:spacing w:val="-5"/>
        </w:rPr>
        <w:t xml:space="preserve"> </w:t>
      </w:r>
      <w:r>
        <w:t>to</w:t>
      </w:r>
      <w:r>
        <w:rPr>
          <w:spacing w:val="-4"/>
        </w:rPr>
        <w:t xml:space="preserve"> </w:t>
      </w:r>
      <w:r>
        <w:t>medications</w:t>
      </w:r>
      <w:r>
        <w:rPr>
          <w:spacing w:val="-4"/>
        </w:rPr>
        <w:t xml:space="preserve"> </w:t>
      </w:r>
      <w:r>
        <w:t>in</w:t>
      </w:r>
      <w:r>
        <w:rPr>
          <w:spacing w:val="-6"/>
        </w:rPr>
        <w:t xml:space="preserve"> </w:t>
      </w:r>
      <w:r>
        <w:t>general,</w:t>
      </w:r>
      <w:r>
        <w:rPr>
          <w:spacing w:val="-4"/>
        </w:rPr>
        <w:t xml:space="preserve"> </w:t>
      </w:r>
      <w:r w:rsidR="00EE1242">
        <w:t>what if I don’t do well on medication?</w:t>
      </w:r>
    </w:p>
    <w:p w14:paraId="09DDE590" w14:textId="77777777" w:rsidR="008A4BB0" w:rsidRDefault="008A4BB0">
      <w:pPr>
        <w:pStyle w:val="BodyText"/>
        <w:rPr>
          <w:b/>
        </w:rPr>
      </w:pPr>
    </w:p>
    <w:p w14:paraId="20BC7D49" w14:textId="16BCD517" w:rsidR="008A4BB0" w:rsidRDefault="00EE1242">
      <w:pPr>
        <w:pStyle w:val="BodyText"/>
        <w:spacing w:before="1"/>
        <w:ind w:left="100" w:right="156"/>
      </w:pPr>
      <w:r>
        <w:t>If you are randomly assigned to oral medication as your treatment type, you will work with a physician to choose the medication that is right for you</w:t>
      </w:r>
      <w:r>
        <w:rPr>
          <w:spacing w:val="-2"/>
        </w:rPr>
        <w:t xml:space="preserve"> from a list of 10 medications. If you see any side effects, you will be able to come off the drug safely under the supervision of a physician. </w:t>
      </w:r>
    </w:p>
    <w:p w14:paraId="7A1F274B" w14:textId="77777777" w:rsidR="008A4BB0" w:rsidRDefault="008A4BB0">
      <w:pPr>
        <w:pStyle w:val="BodyText"/>
        <w:spacing w:before="1"/>
      </w:pPr>
    </w:p>
    <w:p w14:paraId="183356EB" w14:textId="34891170" w:rsidR="008A4BB0" w:rsidRDefault="00EE1242">
      <w:pPr>
        <w:pStyle w:val="Heading1"/>
      </w:pPr>
      <w:r>
        <w:t xml:space="preserve">Are these medications safe? </w:t>
      </w:r>
    </w:p>
    <w:p w14:paraId="049A33CA" w14:textId="77777777" w:rsidR="008A4BB0" w:rsidRDefault="008A4BB0">
      <w:pPr>
        <w:pStyle w:val="BodyText"/>
        <w:spacing w:before="1"/>
        <w:rPr>
          <w:b/>
        </w:rPr>
      </w:pPr>
    </w:p>
    <w:p w14:paraId="2AC18BA0" w14:textId="3B02B0C2" w:rsidR="008A4BB0" w:rsidRDefault="00EE1242">
      <w:pPr>
        <w:pStyle w:val="BodyText"/>
        <w:ind w:left="100"/>
      </w:pPr>
      <w:r>
        <w:t xml:space="preserve">All of these medications are commonly prescribed for </w:t>
      </w:r>
      <w:r w:rsidR="004944EF">
        <w:t>PDN and</w:t>
      </w:r>
      <w:r>
        <w:t xml:space="preserve"> endorsed by the American Academy of Neurology</w:t>
      </w:r>
      <w:r w:rsidR="0037448C">
        <w:t>[4]</w:t>
      </w:r>
      <w:r>
        <w:t>. These drugs are not considered “experimental</w:t>
      </w:r>
      <w:r w:rsidR="00457EDA">
        <w:t>”</w:t>
      </w:r>
      <w:r w:rsidR="004944EF">
        <w:t xml:space="preserve"> and</w:t>
      </w:r>
      <w:r w:rsidR="00457EDA">
        <w:t xml:space="preserve"> are considered off-label use</w:t>
      </w:r>
      <w:r>
        <w:t>. What this means is that the</w:t>
      </w:r>
      <w:r w:rsidR="00457EDA">
        <w:t xml:space="preserve"> drug has FDA approval and the </w:t>
      </w:r>
      <w:r>
        <w:t>side effects of these medications are well understood</w:t>
      </w:r>
      <w:r w:rsidR="00457EDA">
        <w:t>,</w:t>
      </w:r>
      <w:r>
        <w:t xml:space="preserve"> </w:t>
      </w:r>
      <w:r w:rsidR="00457EDA">
        <w:t>but there has not been enough testing on PDN specifically to add it to the medication label</w:t>
      </w:r>
      <w:r>
        <w:t>. However, the off-label use of these medications is not new and is currently one of the only known treatments for PDN.</w:t>
      </w:r>
      <w:r w:rsidR="00457EDA">
        <w:t xml:space="preserve"> </w:t>
      </w:r>
      <w:r>
        <w:t xml:space="preserve"> </w:t>
      </w:r>
    </w:p>
    <w:p w14:paraId="7C8D0720" w14:textId="77777777" w:rsidR="0037448C" w:rsidRDefault="0037448C">
      <w:pPr>
        <w:pStyle w:val="BodyText"/>
        <w:ind w:left="100"/>
      </w:pPr>
    </w:p>
    <w:p w14:paraId="36B0AB6F" w14:textId="77777777" w:rsidR="0037448C" w:rsidRDefault="0037448C">
      <w:pPr>
        <w:pStyle w:val="BodyText"/>
        <w:ind w:left="100"/>
      </w:pPr>
    </w:p>
    <w:p w14:paraId="467D2A94" w14:textId="77777777" w:rsidR="0037448C" w:rsidRDefault="0037448C">
      <w:pPr>
        <w:pStyle w:val="BodyText"/>
        <w:ind w:left="100"/>
      </w:pPr>
    </w:p>
    <w:p w14:paraId="341A4A84" w14:textId="77777777" w:rsidR="006A0ABC" w:rsidRDefault="006A0ABC">
      <w:pPr>
        <w:pStyle w:val="BodyText"/>
        <w:ind w:left="100"/>
      </w:pPr>
    </w:p>
    <w:p w14:paraId="5F2A7E4A" w14:textId="77777777" w:rsidR="003429B2" w:rsidRDefault="003429B2">
      <w:pPr>
        <w:pStyle w:val="BodyText"/>
        <w:ind w:left="100"/>
        <w:rPr>
          <w:b/>
          <w:bCs/>
        </w:rPr>
      </w:pPr>
    </w:p>
    <w:p w14:paraId="54997B45" w14:textId="34133023" w:rsidR="006A0ABC" w:rsidRDefault="006A0ABC">
      <w:pPr>
        <w:pStyle w:val="BodyText"/>
        <w:ind w:left="100"/>
        <w:rPr>
          <w:b/>
          <w:bCs/>
        </w:rPr>
      </w:pPr>
      <w:r w:rsidRPr="006A0ABC">
        <w:rPr>
          <w:b/>
          <w:bCs/>
        </w:rPr>
        <w:t>What is cognitive behavioral therapy and how would that treat my pain?</w:t>
      </w:r>
      <w:r>
        <w:rPr>
          <w:b/>
          <w:bCs/>
        </w:rPr>
        <w:t xml:space="preserve"> </w:t>
      </w:r>
    </w:p>
    <w:p w14:paraId="131D854C" w14:textId="77777777" w:rsidR="006A0ABC" w:rsidRPr="006A0ABC" w:rsidRDefault="006A0ABC">
      <w:pPr>
        <w:pStyle w:val="BodyText"/>
        <w:ind w:left="100"/>
      </w:pPr>
    </w:p>
    <w:p w14:paraId="0DE0EDF2" w14:textId="0DF63D75" w:rsidR="006A0ABC" w:rsidRPr="006A0ABC" w:rsidRDefault="00385871">
      <w:pPr>
        <w:pStyle w:val="BodyText"/>
        <w:ind w:left="100"/>
      </w:pPr>
      <w:r w:rsidRPr="00385871">
        <w:t>Cognitive behavioral therapy (CBT) is a form of therapy that aims to reduce pain through education, behavior change and changes in thinking.  CBT is an effective treatment option for many painful conditions. In this study, we use two types of CBT. A self-guided CBT website, and therapist-lead  sessions</w:t>
      </w:r>
      <w:r w:rsidR="0037448C">
        <w:t xml:space="preserve">. </w:t>
      </w:r>
    </w:p>
    <w:p w14:paraId="157A4D72" w14:textId="77777777" w:rsidR="008A4BB0" w:rsidRDefault="008A4BB0">
      <w:pPr>
        <w:pStyle w:val="BodyText"/>
        <w:spacing w:before="46"/>
      </w:pPr>
    </w:p>
    <w:p w14:paraId="765A44E3" w14:textId="77777777" w:rsidR="00457EDA" w:rsidRDefault="00EE1242" w:rsidP="00457EDA">
      <w:pPr>
        <w:pStyle w:val="Heading1"/>
        <w:jc w:val="both"/>
      </w:pPr>
      <w:r>
        <w:t>Will this study cure my PDN?</w:t>
      </w:r>
    </w:p>
    <w:p w14:paraId="41457CB2" w14:textId="77777777" w:rsidR="00457EDA" w:rsidRDefault="00457EDA" w:rsidP="00457EDA">
      <w:pPr>
        <w:pStyle w:val="Heading1"/>
        <w:jc w:val="both"/>
      </w:pPr>
    </w:p>
    <w:p w14:paraId="531119F0" w14:textId="3CD4783F" w:rsidR="008A4BB0" w:rsidRDefault="00EE1242" w:rsidP="00457EDA">
      <w:pPr>
        <w:pStyle w:val="Heading1"/>
        <w:jc w:val="both"/>
        <w:rPr>
          <w:b w:val="0"/>
          <w:bCs w:val="0"/>
        </w:rPr>
      </w:pPr>
      <w:r w:rsidRPr="00457EDA">
        <w:rPr>
          <w:b w:val="0"/>
          <w:bCs w:val="0"/>
        </w:rPr>
        <w:t xml:space="preserve">There is no known cure for PDN, only treatments. This means that treatment may reduce your </w:t>
      </w:r>
      <w:r w:rsidR="004944EF" w:rsidRPr="00457EDA">
        <w:rPr>
          <w:b w:val="0"/>
          <w:bCs w:val="0"/>
        </w:rPr>
        <w:t>symptoms</w:t>
      </w:r>
      <w:r w:rsidR="004944EF">
        <w:rPr>
          <w:b w:val="0"/>
          <w:bCs w:val="0"/>
        </w:rPr>
        <w:t xml:space="preserve">; however, </w:t>
      </w:r>
      <w:r w:rsidR="00457EDA" w:rsidRPr="00457EDA">
        <w:rPr>
          <w:b w:val="0"/>
          <w:bCs w:val="0"/>
        </w:rPr>
        <w:t xml:space="preserve">will not get rid of PDN. </w:t>
      </w:r>
    </w:p>
    <w:p w14:paraId="660FE2F5" w14:textId="77777777" w:rsidR="00457EDA" w:rsidRPr="00457EDA" w:rsidRDefault="00457EDA" w:rsidP="00457EDA">
      <w:pPr>
        <w:pStyle w:val="Heading1"/>
        <w:jc w:val="both"/>
        <w:rPr>
          <w:b w:val="0"/>
          <w:bCs w:val="0"/>
        </w:rPr>
      </w:pPr>
    </w:p>
    <w:p w14:paraId="521CFD67" w14:textId="77777777" w:rsidR="008A4BB0" w:rsidRDefault="00DC532A">
      <w:pPr>
        <w:pStyle w:val="Heading1"/>
      </w:pPr>
      <w:r>
        <w:t>Is</w:t>
      </w:r>
      <w:r>
        <w:rPr>
          <w:spacing w:val="-2"/>
        </w:rPr>
        <w:t xml:space="preserve"> </w:t>
      </w:r>
      <w:r>
        <w:t>enrollment</w:t>
      </w:r>
      <w:r>
        <w:rPr>
          <w:spacing w:val="-4"/>
        </w:rPr>
        <w:t xml:space="preserve"> </w:t>
      </w:r>
      <w:r>
        <w:t>open</w:t>
      </w:r>
      <w:r>
        <w:rPr>
          <w:spacing w:val="-3"/>
        </w:rPr>
        <w:t xml:space="preserve"> </w:t>
      </w:r>
      <w:r>
        <w:t>to</w:t>
      </w:r>
      <w:r>
        <w:rPr>
          <w:spacing w:val="-3"/>
        </w:rPr>
        <w:t xml:space="preserve"> </w:t>
      </w:r>
      <w:r>
        <w:t>patients</w:t>
      </w:r>
      <w:r>
        <w:rPr>
          <w:spacing w:val="-2"/>
        </w:rPr>
        <w:t xml:space="preserve"> </w:t>
      </w:r>
      <w:r>
        <w:t>outside</w:t>
      </w:r>
      <w:r>
        <w:rPr>
          <w:spacing w:val="-3"/>
        </w:rPr>
        <w:t xml:space="preserve"> </w:t>
      </w:r>
      <w:r>
        <w:t>of</w:t>
      </w:r>
      <w:r>
        <w:rPr>
          <w:spacing w:val="-2"/>
        </w:rPr>
        <w:t xml:space="preserve"> </w:t>
      </w:r>
      <w:r>
        <w:t>the</w:t>
      </w:r>
      <w:r>
        <w:rPr>
          <w:spacing w:val="-6"/>
        </w:rPr>
        <w:t xml:space="preserve"> </w:t>
      </w:r>
      <w:r>
        <w:t>site’s</w:t>
      </w:r>
      <w:r>
        <w:rPr>
          <w:spacing w:val="-1"/>
        </w:rPr>
        <w:t xml:space="preserve"> </w:t>
      </w:r>
      <w:r>
        <w:t>health</w:t>
      </w:r>
      <w:r>
        <w:rPr>
          <w:spacing w:val="-3"/>
        </w:rPr>
        <w:t xml:space="preserve"> </w:t>
      </w:r>
      <w:r>
        <w:t>system</w:t>
      </w:r>
      <w:r>
        <w:rPr>
          <w:spacing w:val="-5"/>
        </w:rPr>
        <w:t xml:space="preserve"> </w:t>
      </w:r>
      <w:r>
        <w:t>(e.g.</w:t>
      </w:r>
      <w:r>
        <w:rPr>
          <w:spacing w:val="-4"/>
        </w:rPr>
        <w:t xml:space="preserve"> </w:t>
      </w:r>
      <w:r>
        <w:t>a</w:t>
      </w:r>
      <w:r>
        <w:rPr>
          <w:spacing w:val="-2"/>
        </w:rPr>
        <w:t xml:space="preserve"> </w:t>
      </w:r>
      <w:r>
        <w:t>referral</w:t>
      </w:r>
      <w:r>
        <w:rPr>
          <w:spacing w:val="-2"/>
        </w:rPr>
        <w:t xml:space="preserve"> </w:t>
      </w:r>
      <w:r>
        <w:t>from</w:t>
      </w:r>
      <w:r>
        <w:rPr>
          <w:spacing w:val="-2"/>
        </w:rPr>
        <w:t xml:space="preserve"> </w:t>
      </w:r>
      <w:r>
        <w:t>an</w:t>
      </w:r>
      <w:r>
        <w:rPr>
          <w:spacing w:val="-3"/>
        </w:rPr>
        <w:t xml:space="preserve"> </w:t>
      </w:r>
      <w:r>
        <w:t>unaffiliated community physician?)</w:t>
      </w:r>
    </w:p>
    <w:p w14:paraId="3D3243DE" w14:textId="77777777" w:rsidR="008A4BB0" w:rsidRDefault="008A4BB0">
      <w:pPr>
        <w:pStyle w:val="BodyText"/>
        <w:rPr>
          <w:b/>
        </w:rPr>
      </w:pPr>
    </w:p>
    <w:p w14:paraId="458F1479" w14:textId="77777777" w:rsidR="006F28D1" w:rsidRDefault="00457EDA">
      <w:pPr>
        <w:pStyle w:val="BodyText"/>
        <w:ind w:left="100" w:right="156"/>
      </w:pPr>
      <w:r>
        <w:t>Many of our sites can accept participants outside of their health system, reach out to</w:t>
      </w:r>
    </w:p>
    <w:p w14:paraId="7539F0FF" w14:textId="1D112E0A" w:rsidR="008A4BB0" w:rsidRDefault="00457EDA">
      <w:pPr>
        <w:pStyle w:val="BodyText"/>
        <w:ind w:left="100" w:right="156"/>
      </w:pPr>
      <w:hyperlink r:id="rId9" w:history="1">
        <w:r w:rsidRPr="002C7D03">
          <w:rPr>
            <w:rStyle w:val="Hyperlink"/>
          </w:rPr>
          <w:t>Contact-MCPAIN@umich.edu</w:t>
        </w:r>
      </w:hyperlink>
      <w:r>
        <w:t xml:space="preserve"> to connect with your local site. </w:t>
      </w:r>
    </w:p>
    <w:p w14:paraId="42C1D35D" w14:textId="77777777" w:rsidR="0037448C" w:rsidRDefault="0037448C">
      <w:pPr>
        <w:pStyle w:val="BodyText"/>
        <w:ind w:left="100" w:right="156"/>
      </w:pPr>
    </w:p>
    <w:p w14:paraId="5FE7820F" w14:textId="4FC3666A" w:rsidR="0037448C" w:rsidRPr="0037448C" w:rsidRDefault="0037448C">
      <w:pPr>
        <w:pStyle w:val="BodyText"/>
        <w:ind w:left="100" w:right="156"/>
        <w:rPr>
          <w:b/>
          <w:bCs/>
        </w:rPr>
      </w:pPr>
      <w:r w:rsidRPr="0037448C">
        <w:rPr>
          <w:b/>
          <w:bCs/>
        </w:rPr>
        <w:t xml:space="preserve">Can I stay on a treatment if it </w:t>
      </w:r>
      <w:r>
        <w:rPr>
          <w:b/>
          <w:bCs/>
        </w:rPr>
        <w:t>works at the end of</w:t>
      </w:r>
      <w:r w:rsidRPr="0037448C">
        <w:rPr>
          <w:b/>
          <w:bCs/>
        </w:rPr>
        <w:t xml:space="preserve"> </w:t>
      </w:r>
      <w:r>
        <w:rPr>
          <w:b/>
          <w:bCs/>
        </w:rPr>
        <w:t>the study</w:t>
      </w:r>
      <w:r w:rsidRPr="0037448C">
        <w:rPr>
          <w:b/>
          <w:bCs/>
        </w:rPr>
        <w:t>?</w:t>
      </w:r>
    </w:p>
    <w:p w14:paraId="746C827F" w14:textId="77777777" w:rsidR="0037448C" w:rsidRDefault="0037448C">
      <w:pPr>
        <w:pStyle w:val="BodyText"/>
        <w:ind w:left="100" w:right="156"/>
      </w:pPr>
    </w:p>
    <w:p w14:paraId="364A611F" w14:textId="5F55D7DC" w:rsidR="0037448C" w:rsidRDefault="0037448C">
      <w:pPr>
        <w:pStyle w:val="BodyText"/>
        <w:ind w:left="100" w:right="156"/>
      </w:pPr>
      <w:r>
        <w:t xml:space="preserve">Absolutely! We hope that during this study you find a treatment that works for you. At the end of the study if you find a treatment that works for you, you may continue this treatment with your regular provider. </w:t>
      </w:r>
    </w:p>
    <w:p w14:paraId="0C3FFF2D" w14:textId="77777777" w:rsidR="0037448C" w:rsidRDefault="0037448C">
      <w:pPr>
        <w:pStyle w:val="BodyText"/>
        <w:ind w:left="100" w:right="156"/>
      </w:pPr>
    </w:p>
    <w:p w14:paraId="716B00FF" w14:textId="6BF669B7" w:rsidR="0037448C" w:rsidRPr="0037448C" w:rsidRDefault="0037448C">
      <w:pPr>
        <w:pStyle w:val="BodyText"/>
        <w:ind w:left="100" w:right="156"/>
        <w:rPr>
          <w:b/>
          <w:bCs/>
        </w:rPr>
      </w:pPr>
      <w:r w:rsidRPr="0037448C">
        <w:rPr>
          <w:b/>
          <w:bCs/>
        </w:rPr>
        <w:t>What if I join but change my mind, can I drop out?</w:t>
      </w:r>
    </w:p>
    <w:p w14:paraId="7B8BE9FB" w14:textId="77777777" w:rsidR="0037448C" w:rsidRDefault="0037448C">
      <w:pPr>
        <w:pStyle w:val="BodyText"/>
        <w:ind w:left="100" w:right="156"/>
      </w:pPr>
    </w:p>
    <w:p w14:paraId="1F55E833" w14:textId="57E87F1F" w:rsidR="0037448C" w:rsidRDefault="0037448C">
      <w:pPr>
        <w:pStyle w:val="BodyText"/>
        <w:ind w:left="100" w:right="156"/>
      </w:pPr>
      <w:r>
        <w:t xml:space="preserve">Yes, in any research study you can drop out at any time. We just ask that you notify the study team that you choose to drop out. </w:t>
      </w:r>
    </w:p>
    <w:p w14:paraId="38D77FB7" w14:textId="77777777" w:rsidR="0037448C" w:rsidRDefault="0037448C">
      <w:pPr>
        <w:pStyle w:val="BodyText"/>
        <w:ind w:left="100" w:right="156"/>
      </w:pPr>
    </w:p>
    <w:p w14:paraId="35C0BEF2" w14:textId="4A2B8575" w:rsidR="008A4BB0" w:rsidRPr="006A0ABC" w:rsidRDefault="00DC532A" w:rsidP="00E955B1">
      <w:pPr>
        <w:spacing w:before="245"/>
        <w:ind w:left="100"/>
        <w:rPr>
          <w:spacing w:val="-4"/>
        </w:rPr>
      </w:pPr>
      <w:r w:rsidRPr="006A0ABC">
        <w:rPr>
          <w:spacing w:val="-4"/>
        </w:rPr>
        <w:t>R</w:t>
      </w:r>
      <w:r w:rsidR="00E955B1" w:rsidRPr="006A0ABC">
        <w:rPr>
          <w:spacing w:val="-4"/>
        </w:rPr>
        <w:t>eferences:</w:t>
      </w:r>
    </w:p>
    <w:p w14:paraId="1E218D63" w14:textId="77777777" w:rsidR="006A0ABC" w:rsidRPr="006A0ABC" w:rsidRDefault="00457EDA" w:rsidP="006A0ABC">
      <w:pPr>
        <w:pStyle w:val="ListParagraph"/>
        <w:numPr>
          <w:ilvl w:val="0"/>
          <w:numId w:val="2"/>
        </w:numPr>
        <w:spacing w:before="245"/>
      </w:pPr>
      <w:r w:rsidRPr="006A0ABC">
        <w:t>Kaur S, Pandhi P, Dutta P. Painful diabetic neuropathy: an update. Ann Neurosci 2011;18:168-175.</w:t>
      </w:r>
    </w:p>
    <w:p w14:paraId="255B84DE" w14:textId="77777777" w:rsidR="006A0ABC" w:rsidRPr="006A0ABC" w:rsidRDefault="006A0ABC" w:rsidP="006A0ABC">
      <w:pPr>
        <w:pStyle w:val="ListParagraph"/>
        <w:numPr>
          <w:ilvl w:val="0"/>
          <w:numId w:val="2"/>
        </w:numPr>
        <w:spacing w:before="245"/>
      </w:pPr>
      <w:r w:rsidRPr="006A0ABC">
        <w:t>Callaghan BC, Price RS, Feldman EL. Distal Symmetric Polyneuropathy: A Review. Jama 2015;314:2172-2181.</w:t>
      </w:r>
    </w:p>
    <w:p w14:paraId="10FEA42B" w14:textId="77777777" w:rsidR="006A0ABC" w:rsidRPr="006A0ABC" w:rsidRDefault="006A0ABC" w:rsidP="006A0ABC">
      <w:pPr>
        <w:pStyle w:val="ListParagraph"/>
        <w:numPr>
          <w:ilvl w:val="0"/>
          <w:numId w:val="2"/>
        </w:numPr>
        <w:spacing w:before="245"/>
      </w:pPr>
      <w:r w:rsidRPr="006A0ABC">
        <w:t>Dyck PJ, Kratz KM, Karnes JL, et al. The prevalence by staged severity of various types of diabetic neuropathy, retinopathy, and nephropathy in a population-based cohort: the Rochester Diabetic Neuropathy Study. Neurology 1993;43:817-824.</w:t>
      </w:r>
    </w:p>
    <w:p w14:paraId="2D52B670" w14:textId="5A6943E4" w:rsidR="0037448C" w:rsidRPr="0037448C" w:rsidRDefault="006A0ABC" w:rsidP="0037448C">
      <w:pPr>
        <w:pStyle w:val="ListParagraph"/>
        <w:numPr>
          <w:ilvl w:val="0"/>
          <w:numId w:val="2"/>
        </w:numPr>
        <w:spacing w:before="245" w:after="240"/>
        <w:rPr>
          <w:rFonts w:asciiTheme="minorHAnsi" w:hAnsiTheme="minorHAnsi" w:cstheme="minorHAnsi"/>
        </w:rPr>
      </w:pPr>
      <w:r w:rsidRPr="0037448C">
        <w:rPr>
          <w:rFonts w:asciiTheme="minorHAnsi" w:hAnsiTheme="minorHAnsi" w:cstheme="minorHAnsi"/>
        </w:rPr>
        <w:t>Partanen J, Niskanen L, Lehtinen J, Mervaala E, Siitonen O, Uusitupa M. Natural history of peripheral neuropathy in patients with non-insulin-dependent diabetes mellitus.</w:t>
      </w:r>
    </w:p>
    <w:p w14:paraId="5683E985" w14:textId="77777777" w:rsidR="0037448C" w:rsidRPr="0037448C" w:rsidRDefault="0037448C" w:rsidP="0037448C">
      <w:pPr>
        <w:pStyle w:val="EndNoteBibliography"/>
        <w:numPr>
          <w:ilvl w:val="0"/>
          <w:numId w:val="2"/>
        </w:numPr>
        <w:rPr>
          <w:rFonts w:asciiTheme="minorHAnsi" w:hAnsiTheme="minorHAnsi" w:cstheme="minorHAnsi"/>
          <w:sz w:val="22"/>
          <w:szCs w:val="22"/>
        </w:rPr>
      </w:pPr>
      <w:r w:rsidRPr="0037448C">
        <w:rPr>
          <w:rFonts w:asciiTheme="minorHAnsi" w:hAnsiTheme="minorHAnsi" w:cstheme="minorHAnsi"/>
          <w:sz w:val="22"/>
          <w:szCs w:val="22"/>
        </w:rPr>
        <w:t>Price R, Smith D, Franklin G, et al. Oral and Topical Treatment of Painful Diabetic Polyneuropathy: Practice Guideline Update Summary: Report of the AAN Guideline Subcommittee. Neurology 2022;98:31-43.</w:t>
      </w:r>
    </w:p>
    <w:p w14:paraId="622592F7" w14:textId="77777777" w:rsidR="0037448C" w:rsidRPr="006A0ABC" w:rsidRDefault="0037448C" w:rsidP="0037448C">
      <w:pPr>
        <w:pStyle w:val="ListParagraph"/>
        <w:spacing w:before="245"/>
        <w:ind w:left="460" w:firstLine="0"/>
      </w:pPr>
    </w:p>
    <w:sectPr w:rsidR="0037448C" w:rsidRPr="006A0ABC">
      <w:headerReference w:type="default" r:id="rId10"/>
      <w:footerReference w:type="default" r:id="rId11"/>
      <w:pgSz w:w="12240" w:h="15840"/>
      <w:pgMar w:top="1380" w:right="1340" w:bottom="920" w:left="1340" w:header="585"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015E5" w14:textId="77777777" w:rsidR="008A57D6" w:rsidRDefault="008A57D6">
      <w:r>
        <w:separator/>
      </w:r>
    </w:p>
  </w:endnote>
  <w:endnote w:type="continuationSeparator" w:id="0">
    <w:p w14:paraId="04E19C22" w14:textId="77777777" w:rsidR="008A57D6" w:rsidRDefault="008A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7703"/>
      <w:docPartObj>
        <w:docPartGallery w:val="Page Numbers (Bottom of Page)"/>
        <w:docPartUnique/>
      </w:docPartObj>
    </w:sdtPr>
    <w:sdtEndPr>
      <w:rPr>
        <w:noProof/>
      </w:rPr>
    </w:sdtEndPr>
    <w:sdtContent>
      <w:p w14:paraId="73217253" w14:textId="121FCFC7" w:rsidR="006A0ABC" w:rsidRDefault="006A0A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F00B86" w14:textId="6A892565" w:rsidR="008A4BB0" w:rsidRDefault="008A4BB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FAC8" w14:textId="77777777" w:rsidR="008A57D6" w:rsidRDefault="008A57D6">
      <w:r>
        <w:separator/>
      </w:r>
    </w:p>
  </w:footnote>
  <w:footnote w:type="continuationSeparator" w:id="0">
    <w:p w14:paraId="1F4A67A9" w14:textId="77777777" w:rsidR="008A57D6" w:rsidRDefault="008A5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3695" w14:textId="4297D3B3" w:rsidR="008A4BB0" w:rsidRDefault="007169BD">
    <w:pPr>
      <w:pStyle w:val="BodyText"/>
      <w:spacing w:line="14" w:lineRule="auto"/>
      <w:rPr>
        <w:sz w:val="20"/>
      </w:rPr>
    </w:pPr>
    <w:r>
      <w:rPr>
        <w:noProof/>
      </w:rPr>
      <w:drawing>
        <wp:anchor distT="0" distB="0" distL="114300" distR="114300" simplePos="0" relativeHeight="487542784" behindDoc="1" locked="0" layoutInCell="1" allowOverlap="1" wp14:anchorId="5C53CFB8" wp14:editId="51E21D41">
          <wp:simplePos x="0" y="0"/>
          <wp:positionH relativeFrom="column">
            <wp:posOffset>-392430</wp:posOffset>
          </wp:positionH>
          <wp:positionV relativeFrom="paragraph">
            <wp:posOffset>-666750</wp:posOffset>
          </wp:positionV>
          <wp:extent cx="1962150" cy="1790503"/>
          <wp:effectExtent l="0" t="0" r="0" b="0"/>
          <wp:wrapNone/>
          <wp:docPr id="188425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259910" name="Picture 1884259910"/>
                  <pic:cNvPicPr/>
                </pic:nvPicPr>
                <pic:blipFill>
                  <a:blip r:embed="rId1">
                    <a:extLst>
                      <a:ext uri="{28A0092B-C50C-407E-A947-70E740481C1C}">
                        <a14:useLocalDpi xmlns:a14="http://schemas.microsoft.com/office/drawing/2010/main" val="0"/>
                      </a:ext>
                    </a:extLst>
                  </a:blip>
                  <a:stretch>
                    <a:fillRect/>
                  </a:stretch>
                </pic:blipFill>
                <pic:spPr>
                  <a:xfrm>
                    <a:off x="0" y="0"/>
                    <a:ext cx="1962150" cy="1790503"/>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0" distR="0" simplePos="0" relativeHeight="487541248" behindDoc="1" locked="0" layoutInCell="1" allowOverlap="1" wp14:anchorId="485F793C" wp14:editId="19C7B14A">
              <wp:simplePos x="0" y="0"/>
              <wp:positionH relativeFrom="page">
                <wp:posOffset>5005070</wp:posOffset>
              </wp:positionH>
              <wp:positionV relativeFrom="page">
                <wp:posOffset>422275</wp:posOffset>
              </wp:positionV>
              <wp:extent cx="2345055" cy="2038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5055" cy="203835"/>
                      </a:xfrm>
                      <a:prstGeom prst="rect">
                        <a:avLst/>
                      </a:prstGeom>
                    </wps:spPr>
                    <wps:txbx>
                      <w:txbxContent>
                        <w:p w14:paraId="418B483D" w14:textId="19312535" w:rsidR="008A4BB0" w:rsidRDefault="00DC532A">
                          <w:pPr>
                            <w:spacing w:line="306" w:lineRule="exact"/>
                            <w:ind w:left="20"/>
                            <w:rPr>
                              <w:b/>
                              <w:sz w:val="28"/>
                            </w:rPr>
                          </w:pPr>
                          <w:r>
                            <w:rPr>
                              <w:b/>
                              <w:sz w:val="28"/>
                            </w:rPr>
                            <w:t>MCPAIN</w:t>
                          </w:r>
                          <w:r>
                            <w:rPr>
                              <w:b/>
                              <w:spacing w:val="-11"/>
                              <w:sz w:val="28"/>
                            </w:rPr>
                            <w:t xml:space="preserve"> </w:t>
                          </w:r>
                          <w:r>
                            <w:rPr>
                              <w:b/>
                              <w:sz w:val="28"/>
                            </w:rPr>
                            <w:t>Participant</w:t>
                          </w:r>
                          <w:r>
                            <w:rPr>
                              <w:b/>
                              <w:spacing w:val="-10"/>
                              <w:sz w:val="28"/>
                            </w:rPr>
                            <w:t xml:space="preserve"> </w:t>
                          </w:r>
                          <w:r>
                            <w:rPr>
                              <w:b/>
                              <w:spacing w:val="-4"/>
                              <w:sz w:val="28"/>
                            </w:rPr>
                            <w:t>FAQs</w:t>
                          </w:r>
                        </w:p>
                      </w:txbxContent>
                    </wps:txbx>
                    <wps:bodyPr wrap="square" lIns="0" tIns="0" rIns="0" bIns="0" rtlCol="0">
                      <a:noAutofit/>
                    </wps:bodyPr>
                  </wps:wsp>
                </a:graphicData>
              </a:graphic>
            </wp:anchor>
          </w:drawing>
        </mc:Choice>
        <mc:Fallback>
          <w:pict>
            <v:shapetype w14:anchorId="485F793C" id="_x0000_t202" coordsize="21600,21600" o:spt="202" path="m,l,21600r21600,l21600,xe">
              <v:stroke joinstyle="miter"/>
              <v:path gradientshapeok="t" o:connecttype="rect"/>
            </v:shapetype>
            <v:shape id="Textbox 2" o:spid="_x0000_s1026" type="#_x0000_t202" style="position:absolute;margin-left:394.1pt;margin-top:33.25pt;width:184.65pt;height:16.0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" filled="f" stroked="f">
              <v:textbox inset="0,0,0,0">
                <w:txbxContent>
                  <w:p w14:paraId="418B483D" w14:textId="19312535" w:rsidR="008A4BB0" w:rsidRDefault="00DC532A">
                    <w:pPr>
                      <w:spacing w:line="306" w:lineRule="exact"/>
                      <w:ind w:left="20"/>
                      <w:rPr>
                        <w:b/>
                        <w:sz w:val="28"/>
                      </w:rPr>
                    </w:pPr>
                    <w:r>
                      <w:rPr>
                        <w:b/>
                        <w:sz w:val="28"/>
                      </w:rPr>
                      <w:t>MCPAIN</w:t>
                    </w:r>
                    <w:r>
                      <w:rPr>
                        <w:b/>
                        <w:spacing w:val="-11"/>
                        <w:sz w:val="28"/>
                      </w:rPr>
                      <w:t xml:space="preserve"> </w:t>
                    </w:r>
                    <w:r>
                      <w:rPr>
                        <w:b/>
                        <w:sz w:val="28"/>
                      </w:rPr>
                      <w:t>Participant</w:t>
                    </w:r>
                    <w:r>
                      <w:rPr>
                        <w:b/>
                        <w:spacing w:val="-10"/>
                        <w:sz w:val="28"/>
                      </w:rPr>
                      <w:t xml:space="preserve"> </w:t>
                    </w:r>
                    <w:r>
                      <w:rPr>
                        <w:b/>
                        <w:spacing w:val="-4"/>
                        <w:sz w:val="28"/>
                      </w:rPr>
                      <w:t>FAQs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14B8F"/>
    <w:multiLevelType w:val="multilevel"/>
    <w:tmpl w:val="0416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DD5395"/>
    <w:multiLevelType w:val="hybridMultilevel"/>
    <w:tmpl w:val="84342E54"/>
    <w:lvl w:ilvl="0" w:tplc="B128CD4A">
      <w:start w:val="1"/>
      <w:numFmt w:val="decimal"/>
      <w:lvlText w:val="%1."/>
      <w:lvlJc w:val="left"/>
      <w:pPr>
        <w:ind w:left="820" w:hanging="720"/>
        <w:jc w:val="left"/>
      </w:pPr>
      <w:rPr>
        <w:rFonts w:ascii="Calibri" w:eastAsia="Calibri" w:hAnsi="Calibri" w:cs="Calibri" w:hint="default"/>
        <w:b w:val="0"/>
        <w:bCs w:val="0"/>
        <w:i w:val="0"/>
        <w:iCs w:val="0"/>
        <w:spacing w:val="-1"/>
        <w:w w:val="99"/>
        <w:sz w:val="20"/>
        <w:szCs w:val="20"/>
        <w:lang w:val="en-US" w:eastAsia="en-US" w:bidi="ar-SA"/>
      </w:rPr>
    </w:lvl>
    <w:lvl w:ilvl="1" w:tplc="2850107E">
      <w:numFmt w:val="bullet"/>
      <w:lvlText w:val="•"/>
      <w:lvlJc w:val="left"/>
      <w:pPr>
        <w:ind w:left="1694" w:hanging="720"/>
      </w:pPr>
      <w:rPr>
        <w:rFonts w:hint="default"/>
        <w:lang w:val="en-US" w:eastAsia="en-US" w:bidi="ar-SA"/>
      </w:rPr>
    </w:lvl>
    <w:lvl w:ilvl="2" w:tplc="F68AD8C0">
      <w:numFmt w:val="bullet"/>
      <w:lvlText w:val="•"/>
      <w:lvlJc w:val="left"/>
      <w:pPr>
        <w:ind w:left="2568" w:hanging="720"/>
      </w:pPr>
      <w:rPr>
        <w:rFonts w:hint="default"/>
        <w:lang w:val="en-US" w:eastAsia="en-US" w:bidi="ar-SA"/>
      </w:rPr>
    </w:lvl>
    <w:lvl w:ilvl="3" w:tplc="CCBCE508">
      <w:numFmt w:val="bullet"/>
      <w:lvlText w:val="•"/>
      <w:lvlJc w:val="left"/>
      <w:pPr>
        <w:ind w:left="3442" w:hanging="720"/>
      </w:pPr>
      <w:rPr>
        <w:rFonts w:hint="default"/>
        <w:lang w:val="en-US" w:eastAsia="en-US" w:bidi="ar-SA"/>
      </w:rPr>
    </w:lvl>
    <w:lvl w:ilvl="4" w:tplc="DF7AECCA">
      <w:numFmt w:val="bullet"/>
      <w:lvlText w:val="•"/>
      <w:lvlJc w:val="left"/>
      <w:pPr>
        <w:ind w:left="4316" w:hanging="720"/>
      </w:pPr>
      <w:rPr>
        <w:rFonts w:hint="default"/>
        <w:lang w:val="en-US" w:eastAsia="en-US" w:bidi="ar-SA"/>
      </w:rPr>
    </w:lvl>
    <w:lvl w:ilvl="5" w:tplc="85E64B06">
      <w:numFmt w:val="bullet"/>
      <w:lvlText w:val="•"/>
      <w:lvlJc w:val="left"/>
      <w:pPr>
        <w:ind w:left="5190" w:hanging="720"/>
      </w:pPr>
      <w:rPr>
        <w:rFonts w:hint="default"/>
        <w:lang w:val="en-US" w:eastAsia="en-US" w:bidi="ar-SA"/>
      </w:rPr>
    </w:lvl>
    <w:lvl w:ilvl="6" w:tplc="AE244F58">
      <w:numFmt w:val="bullet"/>
      <w:lvlText w:val="•"/>
      <w:lvlJc w:val="left"/>
      <w:pPr>
        <w:ind w:left="6064" w:hanging="720"/>
      </w:pPr>
      <w:rPr>
        <w:rFonts w:hint="default"/>
        <w:lang w:val="en-US" w:eastAsia="en-US" w:bidi="ar-SA"/>
      </w:rPr>
    </w:lvl>
    <w:lvl w:ilvl="7" w:tplc="6546B518">
      <w:numFmt w:val="bullet"/>
      <w:lvlText w:val="•"/>
      <w:lvlJc w:val="left"/>
      <w:pPr>
        <w:ind w:left="6938" w:hanging="720"/>
      </w:pPr>
      <w:rPr>
        <w:rFonts w:hint="default"/>
        <w:lang w:val="en-US" w:eastAsia="en-US" w:bidi="ar-SA"/>
      </w:rPr>
    </w:lvl>
    <w:lvl w:ilvl="8" w:tplc="F4DC61F4">
      <w:numFmt w:val="bullet"/>
      <w:lvlText w:val="•"/>
      <w:lvlJc w:val="left"/>
      <w:pPr>
        <w:ind w:left="7812" w:hanging="720"/>
      </w:pPr>
      <w:rPr>
        <w:rFonts w:hint="default"/>
        <w:lang w:val="en-US" w:eastAsia="en-US" w:bidi="ar-SA"/>
      </w:rPr>
    </w:lvl>
  </w:abstractNum>
  <w:abstractNum w:abstractNumId="2" w15:restartNumberingAfterBreak="0">
    <w:nsid w:val="3E336EA1"/>
    <w:multiLevelType w:val="hybridMultilevel"/>
    <w:tmpl w:val="7D0EDEDA"/>
    <w:lvl w:ilvl="0" w:tplc="FFFFFFFF">
      <w:start w:val="1"/>
      <w:numFmt w:val="decimal"/>
      <w:lvlText w:val="%1."/>
      <w:lvlJc w:val="left"/>
      <w:pPr>
        <w:ind w:left="460" w:hanging="360"/>
      </w:pPr>
      <w:rPr>
        <w:rFonts w:hint="default"/>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3" w15:restartNumberingAfterBreak="0">
    <w:nsid w:val="5C4A4DA8"/>
    <w:multiLevelType w:val="hybridMultilevel"/>
    <w:tmpl w:val="7D0EDEDA"/>
    <w:lvl w:ilvl="0" w:tplc="8C44AEA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275138524">
    <w:abstractNumId w:val="1"/>
  </w:num>
  <w:num w:numId="2" w16cid:durableId="1401489096">
    <w:abstractNumId w:val="3"/>
  </w:num>
  <w:num w:numId="3" w16cid:durableId="488987672">
    <w:abstractNumId w:val="0"/>
  </w:num>
  <w:num w:numId="4" w16cid:durableId="15316039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B0"/>
    <w:rsid w:val="00040369"/>
    <w:rsid w:val="00070EF6"/>
    <w:rsid w:val="002A1E7A"/>
    <w:rsid w:val="003429B2"/>
    <w:rsid w:val="0037448C"/>
    <w:rsid w:val="00385871"/>
    <w:rsid w:val="00431AEA"/>
    <w:rsid w:val="00457EDA"/>
    <w:rsid w:val="004944EF"/>
    <w:rsid w:val="005C20BA"/>
    <w:rsid w:val="006A0ABC"/>
    <w:rsid w:val="006F28D1"/>
    <w:rsid w:val="007169BD"/>
    <w:rsid w:val="008A4BB0"/>
    <w:rsid w:val="008A57D6"/>
    <w:rsid w:val="008B0324"/>
    <w:rsid w:val="00A40678"/>
    <w:rsid w:val="00AF62FA"/>
    <w:rsid w:val="00B36A00"/>
    <w:rsid w:val="00DC532A"/>
    <w:rsid w:val="00E915D9"/>
    <w:rsid w:val="00E955B1"/>
    <w:rsid w:val="00EE1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07F8C"/>
  <w15:docId w15:val="{A5FBDC37-FE49-4D54-A2AB-F01E6BCB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06" w:lineRule="exact"/>
      <w:ind w:left="20"/>
    </w:pPr>
    <w:rPr>
      <w:b/>
      <w:bCs/>
      <w:sz w:val="28"/>
      <w:szCs w:val="28"/>
    </w:rPr>
  </w:style>
  <w:style w:type="paragraph" w:styleId="ListParagraph">
    <w:name w:val="List Paragraph"/>
    <w:basedOn w:val="Normal"/>
    <w:uiPriority w:val="1"/>
    <w:qFormat/>
    <w:pPr>
      <w:spacing w:before="1"/>
      <w:ind w:left="8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532A"/>
    <w:pPr>
      <w:tabs>
        <w:tab w:val="center" w:pos="4680"/>
        <w:tab w:val="right" w:pos="9360"/>
      </w:tabs>
    </w:pPr>
  </w:style>
  <w:style w:type="character" w:customStyle="1" w:styleId="HeaderChar">
    <w:name w:val="Header Char"/>
    <w:basedOn w:val="DefaultParagraphFont"/>
    <w:link w:val="Header"/>
    <w:uiPriority w:val="99"/>
    <w:rsid w:val="00DC532A"/>
    <w:rPr>
      <w:rFonts w:ascii="Calibri" w:eastAsia="Calibri" w:hAnsi="Calibri" w:cs="Calibri"/>
    </w:rPr>
  </w:style>
  <w:style w:type="paragraph" w:styleId="Footer">
    <w:name w:val="footer"/>
    <w:basedOn w:val="Normal"/>
    <w:link w:val="FooterChar"/>
    <w:uiPriority w:val="99"/>
    <w:unhideWhenUsed/>
    <w:rsid w:val="00DC532A"/>
    <w:pPr>
      <w:tabs>
        <w:tab w:val="center" w:pos="4680"/>
        <w:tab w:val="right" w:pos="9360"/>
      </w:tabs>
    </w:pPr>
  </w:style>
  <w:style w:type="character" w:customStyle="1" w:styleId="FooterChar">
    <w:name w:val="Footer Char"/>
    <w:basedOn w:val="DefaultParagraphFont"/>
    <w:link w:val="Footer"/>
    <w:uiPriority w:val="99"/>
    <w:rsid w:val="00DC532A"/>
    <w:rPr>
      <w:rFonts w:ascii="Calibri" w:eastAsia="Calibri" w:hAnsi="Calibri" w:cs="Calibri"/>
    </w:rPr>
  </w:style>
  <w:style w:type="character" w:styleId="Hyperlink">
    <w:name w:val="Hyperlink"/>
    <w:basedOn w:val="DefaultParagraphFont"/>
    <w:uiPriority w:val="99"/>
    <w:unhideWhenUsed/>
    <w:rsid w:val="00E915D9"/>
    <w:rPr>
      <w:color w:val="0000FF" w:themeColor="hyperlink"/>
      <w:u w:val="single"/>
    </w:rPr>
  </w:style>
  <w:style w:type="character" w:styleId="UnresolvedMention">
    <w:name w:val="Unresolved Mention"/>
    <w:basedOn w:val="DefaultParagraphFont"/>
    <w:uiPriority w:val="99"/>
    <w:semiHidden/>
    <w:unhideWhenUsed/>
    <w:rsid w:val="00E915D9"/>
    <w:rPr>
      <w:color w:val="605E5C"/>
      <w:shd w:val="clear" w:color="auto" w:fill="E1DFDD"/>
    </w:rPr>
  </w:style>
  <w:style w:type="character" w:customStyle="1" w:styleId="Heading1Char">
    <w:name w:val="Heading 1 Char"/>
    <w:basedOn w:val="DefaultParagraphFont"/>
    <w:link w:val="Heading1"/>
    <w:uiPriority w:val="9"/>
    <w:rsid w:val="00E955B1"/>
    <w:rPr>
      <w:rFonts w:ascii="Calibri" w:eastAsia="Calibri" w:hAnsi="Calibri" w:cs="Calibri"/>
      <w:b/>
      <w:bCs/>
    </w:rPr>
  </w:style>
  <w:style w:type="table" w:customStyle="1" w:styleId="4">
    <w:name w:val="4"/>
    <w:basedOn w:val="TableNormal"/>
    <w:rsid w:val="006A0ABC"/>
    <w:pPr>
      <w:widowControl/>
      <w:autoSpaceDE/>
      <w:autoSpaceDN/>
      <w:spacing w:line="276" w:lineRule="auto"/>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EndNoteBibliography">
    <w:name w:val="EndNote Bibliography"/>
    <w:basedOn w:val="Normal"/>
    <w:link w:val="EndNoteBibliographyChar"/>
    <w:rsid w:val="006A0ABC"/>
    <w:pPr>
      <w:widowControl/>
      <w:autoSpaceDE/>
      <w:autoSpaceDN/>
    </w:pPr>
    <w:rPr>
      <w:rFonts w:ascii="Cambria" w:eastAsia="MS Mincho" w:hAnsi="Cambria" w:cs="Times New Roman"/>
      <w:noProof/>
      <w:sz w:val="24"/>
      <w:szCs w:val="24"/>
      <w:lang w:eastAsia="ja-JP"/>
    </w:rPr>
  </w:style>
  <w:style w:type="character" w:customStyle="1" w:styleId="EndNoteBibliographyChar">
    <w:name w:val="EndNote Bibliography Char"/>
    <w:basedOn w:val="DefaultParagraphFont"/>
    <w:link w:val="EndNoteBibliography"/>
    <w:rsid w:val="006A0ABC"/>
    <w:rPr>
      <w:rFonts w:ascii="Cambria" w:eastAsia="MS Mincho" w:hAnsi="Cambria" w:cs="Times New Roman"/>
      <w:noProof/>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MCPAIN@umich.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MCPAIN@umich.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772DD-2E7E-44F6-8D14-31916C2FF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Michigan Medicine</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Kelsey</dc:creator>
  <cp:lastModifiedBy>Wyncott, April</cp:lastModifiedBy>
  <cp:revision>4</cp:revision>
  <dcterms:created xsi:type="dcterms:W3CDTF">2026-07-29T16:18:00Z</dcterms:created>
  <dcterms:modified xsi:type="dcterms:W3CDTF">2026-07-29T16:20:00Z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2020-10-22T00:00:00Z</vt:filetime>
  </property>
  <property fmtid="{D5CDD505-2E9C-101B-9397-08002B2CF9AE}" pid="3" name="Creator">
    <vt:lpwstr>Microsoft® Word 2016</vt:lpwstr>
  </property>
  <property fmtid="{D5CDD505-2E9C-101B-9397-08002B2CF9AE}" pid="4" name="LastSaved">
    <vt:filetime>2026-06-08T00:00:00Z</vt:filetime>
  </property>
  <property fmtid="{D5CDD505-2E9C-101B-9397-08002B2CF9AE}" pid="5" name="Producer">
    <vt:lpwstr>Microsoft® Word 2016</vt:lpwstr>
  </property>
</Properties>
</file>